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C40EC" w14:textId="77777777" w:rsidR="0093595D" w:rsidRDefault="0093595D" w:rsidP="0093595D">
      <w:pPr>
        <w:pStyle w:val="Titel"/>
        <w:spacing w:line="276" w:lineRule="auto"/>
        <w:rPr>
          <w:b/>
        </w:rPr>
      </w:pPr>
      <w:r>
        <w:rPr>
          <w:b/>
        </w:rPr>
        <w:t xml:space="preserve">Universitätsmedizin Rostock </w:t>
      </w:r>
    </w:p>
    <w:p w14:paraId="0B33710F" w14:textId="77777777" w:rsidR="0093595D" w:rsidRDefault="0093595D" w:rsidP="0093595D">
      <w:pPr>
        <w:spacing w:line="276" w:lineRule="auto"/>
        <w:jc w:val="center"/>
        <w:rPr>
          <w:b/>
          <w:sz w:val="28"/>
        </w:rPr>
      </w:pPr>
      <w:r>
        <w:rPr>
          <w:b/>
          <w:sz w:val="28"/>
        </w:rPr>
        <w:t>Institut für Klinische Chemie und Laboratoriumsmedizin</w:t>
      </w:r>
    </w:p>
    <w:p w14:paraId="4F84FF53" w14:textId="77777777" w:rsidR="0093595D" w:rsidRPr="00262030" w:rsidRDefault="0093595D" w:rsidP="0093595D">
      <w:pPr>
        <w:spacing w:line="276" w:lineRule="auto"/>
        <w:jc w:val="center"/>
        <w:rPr>
          <w:b/>
          <w:sz w:val="24"/>
          <w:szCs w:val="24"/>
        </w:rPr>
      </w:pPr>
      <w:r w:rsidRPr="00262030">
        <w:rPr>
          <w:b/>
          <w:sz w:val="24"/>
          <w:szCs w:val="24"/>
        </w:rPr>
        <w:t>Leiter: Prof. Dr. med. M. Walter</w:t>
      </w:r>
    </w:p>
    <w:p w14:paraId="3C43F9CE" w14:textId="77777777" w:rsidR="0093595D" w:rsidRPr="00262030" w:rsidRDefault="0093595D" w:rsidP="0093595D">
      <w:pPr>
        <w:rPr>
          <w:b/>
          <w:sz w:val="24"/>
          <w:szCs w:val="24"/>
        </w:rPr>
      </w:pPr>
    </w:p>
    <w:p w14:paraId="16D327D5" w14:textId="77777777" w:rsidR="0093595D" w:rsidRDefault="0093595D" w:rsidP="0093595D">
      <w:pPr>
        <w:shd w:val="pct10" w:color="auto" w:fill="FFFFFF"/>
      </w:pPr>
    </w:p>
    <w:p w14:paraId="3DABE19B" w14:textId="3BA3CB59" w:rsidR="00B421ED" w:rsidRPr="0040630B" w:rsidRDefault="0093595D" w:rsidP="00FF36C1">
      <w:pPr>
        <w:pStyle w:val="berschrift2"/>
        <w:shd w:val="pct10" w:color="auto" w:fill="FFFFFF"/>
        <w:jc w:val="center"/>
        <w:rPr>
          <w:b/>
          <w:sz w:val="32"/>
          <w:lang w:val="en-US"/>
        </w:rPr>
      </w:pPr>
      <w:r w:rsidRPr="0040630B">
        <w:rPr>
          <w:b/>
          <w:sz w:val="32"/>
          <w:lang w:val="en-US"/>
        </w:rPr>
        <w:t xml:space="preserve">Laborinformation </w:t>
      </w:r>
      <w:r w:rsidR="00660E8B" w:rsidRPr="0040630B">
        <w:rPr>
          <w:b/>
          <w:sz w:val="32"/>
          <w:lang w:val="en-US"/>
        </w:rPr>
        <w:t>0</w:t>
      </w:r>
      <w:r w:rsidR="006C55F2">
        <w:rPr>
          <w:b/>
          <w:sz w:val="32"/>
          <w:lang w:val="en-US"/>
        </w:rPr>
        <w:t>2</w:t>
      </w:r>
      <w:r w:rsidR="00B91D5A" w:rsidRPr="0040630B">
        <w:rPr>
          <w:b/>
          <w:sz w:val="32"/>
          <w:lang w:val="en-US"/>
        </w:rPr>
        <w:t>/202</w:t>
      </w:r>
      <w:r w:rsidR="00D71F12" w:rsidRPr="0040630B">
        <w:rPr>
          <w:b/>
          <w:sz w:val="32"/>
          <w:lang w:val="en-US"/>
        </w:rPr>
        <w:t>6</w:t>
      </w:r>
    </w:p>
    <w:p w14:paraId="05FADF3D" w14:textId="77777777" w:rsidR="00FF36C1" w:rsidRPr="0040630B" w:rsidRDefault="00FF36C1" w:rsidP="00FF36C1">
      <w:pPr>
        <w:rPr>
          <w:lang w:val="en-US"/>
        </w:rPr>
      </w:pPr>
    </w:p>
    <w:p w14:paraId="0452D82B" w14:textId="77777777" w:rsidR="00B91D5A" w:rsidRPr="0040630B" w:rsidRDefault="00B91D5A" w:rsidP="00FF36C1">
      <w:pPr>
        <w:rPr>
          <w:lang w:val="en-US"/>
        </w:rPr>
      </w:pPr>
    </w:p>
    <w:p w14:paraId="23DC957B" w14:textId="7E77ACCC" w:rsidR="0040630B" w:rsidRPr="00986A9D" w:rsidRDefault="0040630B" w:rsidP="0040630B">
      <w:pPr>
        <w:spacing w:line="360" w:lineRule="auto"/>
        <w:jc w:val="center"/>
        <w:rPr>
          <w:b/>
          <w:bCs/>
          <w:sz w:val="24"/>
          <w:szCs w:val="24"/>
          <w:lang w:val="en-US"/>
        </w:rPr>
      </w:pPr>
      <w:r w:rsidRPr="00986A9D">
        <w:rPr>
          <w:b/>
          <w:bCs/>
          <w:sz w:val="24"/>
          <w:szCs w:val="24"/>
          <w:lang w:val="en-US"/>
        </w:rPr>
        <w:t>Glukose-Liquor-Plasma-Quotient</w:t>
      </w:r>
    </w:p>
    <w:p w14:paraId="605F5A03" w14:textId="77777777" w:rsidR="0040630B" w:rsidRPr="00986A9D" w:rsidRDefault="0040630B" w:rsidP="0040630B">
      <w:pPr>
        <w:spacing w:line="360" w:lineRule="auto"/>
        <w:jc w:val="both"/>
        <w:rPr>
          <w:sz w:val="24"/>
          <w:szCs w:val="24"/>
        </w:rPr>
      </w:pPr>
      <w:r w:rsidRPr="00986A9D">
        <w:rPr>
          <w:sz w:val="24"/>
          <w:szCs w:val="24"/>
        </w:rPr>
        <w:t>Gemäß der Richtlinie der Bundesärztekammer ist nach einer 12 monatigen Übergangsfrist die Bestimmung von Blutglukose aus Serum ab Mai 2026 nicht mehr zulässig. Seit einigen Jahren wurde mit der Einführung der GlucoExakt-Monovette die Glukose-Bestimmung umgestellt. Bei kurzen Transportstrecken innerhalb der Klinik sind auch Fluorid-Monovetten zugelassen. Bisher wurden jedoch noch nicht die vorrangig in der Neurologie üblichen Glucose-Quotienten gemäß dieser Richtlinie angepasst. Für diese Berechnung geht neben dem Liquor-Glukose-Wert der Serum-Glukosewert ein.  Richtliniengemäß muss nun der Glukosewert aus der  Fluorid- anstatt der Serum-Monovette in die Berechnung eingehen.</w:t>
      </w:r>
    </w:p>
    <w:p w14:paraId="450D061F" w14:textId="77777777" w:rsidR="0040630B" w:rsidRPr="00986A9D" w:rsidRDefault="0040630B" w:rsidP="0040630B">
      <w:pPr>
        <w:spacing w:line="360" w:lineRule="auto"/>
        <w:jc w:val="both"/>
        <w:rPr>
          <w:sz w:val="24"/>
          <w:szCs w:val="24"/>
        </w:rPr>
      </w:pPr>
      <w:r w:rsidRPr="00986A9D">
        <w:rPr>
          <w:sz w:val="24"/>
          <w:szCs w:val="24"/>
        </w:rPr>
        <w:t xml:space="preserve">Der Quotient dient v.a. der Differenzierung entzündlicher ZNS-Erkrankungen. Der bisher übliche Cut-off liegt bei normal </w:t>
      </w:r>
      <w:r w:rsidRPr="00986A9D">
        <w:rPr>
          <w:sz w:val="24"/>
          <w:szCs w:val="24"/>
          <w:u w:val="single"/>
        </w:rPr>
        <w:t>&gt;</w:t>
      </w:r>
      <w:r w:rsidRPr="00986A9D">
        <w:rPr>
          <w:sz w:val="24"/>
          <w:szCs w:val="24"/>
        </w:rPr>
        <w:t xml:space="preserve">  0,6; verdächtig &lt;0,5;  pathologisch &lt;0,4.</w:t>
      </w:r>
    </w:p>
    <w:p w14:paraId="1FB0B5B8" w14:textId="77777777" w:rsidR="0040630B" w:rsidRPr="00986A9D" w:rsidRDefault="0040630B" w:rsidP="0040630B">
      <w:pPr>
        <w:spacing w:line="360" w:lineRule="auto"/>
        <w:jc w:val="both"/>
        <w:rPr>
          <w:sz w:val="24"/>
          <w:szCs w:val="24"/>
        </w:rPr>
      </w:pPr>
      <w:r w:rsidRPr="00986A9D">
        <w:rPr>
          <w:sz w:val="24"/>
          <w:szCs w:val="24"/>
        </w:rPr>
        <w:t>Mit dem Wechsel auf die Fluorid-Monovette wird die Glykolyse stärker gehemmt. Damit ergeben sich bei verzögerter Verarbeitung etwas höhere Glukose-Plasma-Werte und damit kann der Quotient geringfügig niedriger ausfallen. Unsere Vergleichsmessungen von 50 Patientenproben bestätigen dies.</w:t>
      </w:r>
    </w:p>
    <w:p w14:paraId="5938213E" w14:textId="77777777" w:rsidR="0040630B" w:rsidRPr="00986A9D" w:rsidRDefault="0040630B" w:rsidP="0040630B">
      <w:pPr>
        <w:spacing w:line="360" w:lineRule="auto"/>
        <w:jc w:val="both"/>
        <w:rPr>
          <w:sz w:val="24"/>
          <w:szCs w:val="24"/>
        </w:rPr>
      </w:pPr>
      <w:r w:rsidRPr="00986A9D">
        <w:rPr>
          <w:sz w:val="24"/>
          <w:szCs w:val="24"/>
        </w:rPr>
        <w:t>Unsere Vergleichsmessungen zeigen eine hohe Übereinstimmung der Quotienten. Die wenigen Ausreisser werden mit der verzögerten Bestimmung der Serum-Glukose begründet.</w:t>
      </w:r>
    </w:p>
    <w:p w14:paraId="596039B7" w14:textId="77777777" w:rsidR="0040630B" w:rsidRPr="00986A9D" w:rsidRDefault="0040630B" w:rsidP="0040630B">
      <w:pPr>
        <w:spacing w:line="360" w:lineRule="auto"/>
        <w:jc w:val="both"/>
        <w:rPr>
          <w:sz w:val="24"/>
          <w:szCs w:val="24"/>
        </w:rPr>
      </w:pPr>
      <w:r w:rsidRPr="00986A9D">
        <w:rPr>
          <w:sz w:val="24"/>
          <w:szCs w:val="24"/>
        </w:rPr>
        <w:t xml:space="preserve">Fazit: der Cut-off des Glukose-Plasma-Quotienten bleibt im Vergleich zum Glukose-Serum-Quotienten gleich.  Der Quotient kann minimal niedriger ausfallen, so dass wir für Werte im  Grenzbereich (0,5-0,59) die Bewertung, wie auch bisher, stets im klinischen Kontext  empfehlen (Liquor-Lactat, Zellzahl, Gesamtprotein, Albumin-Quotient, klinische Symptomatik). </w:t>
      </w:r>
    </w:p>
    <w:p w14:paraId="5B92F46D" w14:textId="77777777" w:rsidR="0040630B" w:rsidRPr="00986A9D" w:rsidRDefault="0040630B" w:rsidP="0040630B">
      <w:pPr>
        <w:spacing w:line="360" w:lineRule="auto"/>
        <w:jc w:val="both"/>
        <w:rPr>
          <w:sz w:val="24"/>
          <w:szCs w:val="24"/>
        </w:rPr>
      </w:pPr>
      <w:r w:rsidRPr="00986A9D">
        <w:rPr>
          <w:sz w:val="24"/>
          <w:szCs w:val="24"/>
        </w:rPr>
        <w:t>In einer Übergangszeit werden zum internen Vergleich beide Quotienten im Befund dargestellt. Ab 30. April wird der Glukose-Serum-Quotient im Swisslab abgeschaltet. Wir weisen darauf hin, dass der ausgedruckte Barcode für die Fluorid-Monovette bedient werden muss.</w:t>
      </w:r>
    </w:p>
    <w:p w14:paraId="793B9527" w14:textId="77777777" w:rsidR="00B91D5A" w:rsidRPr="00117F6B" w:rsidRDefault="00B91D5A" w:rsidP="00FF36C1">
      <w:pPr>
        <w:rPr>
          <w:sz w:val="22"/>
        </w:rPr>
      </w:pPr>
    </w:p>
    <w:sectPr w:rsidR="00B91D5A" w:rsidRPr="00117F6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70039"/>
    <w:multiLevelType w:val="hybridMultilevel"/>
    <w:tmpl w:val="5BFA1FEA"/>
    <w:lvl w:ilvl="0" w:tplc="EA3A6F92">
      <w:start w:val="1"/>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EE0560A"/>
    <w:multiLevelType w:val="hybridMultilevel"/>
    <w:tmpl w:val="4CB0817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40657DA"/>
    <w:multiLevelType w:val="hybridMultilevel"/>
    <w:tmpl w:val="ACFA6B00"/>
    <w:lvl w:ilvl="0" w:tplc="EF0E6E2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600357A"/>
    <w:multiLevelType w:val="hybridMultilevel"/>
    <w:tmpl w:val="88D48D6C"/>
    <w:lvl w:ilvl="0" w:tplc="0407000B">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 w15:restartNumberingAfterBreak="0">
    <w:nsid w:val="4AE330F6"/>
    <w:multiLevelType w:val="hybridMultilevel"/>
    <w:tmpl w:val="32F6913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53733E8"/>
    <w:multiLevelType w:val="hybridMultilevel"/>
    <w:tmpl w:val="F8B24B0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807549285">
    <w:abstractNumId w:val="0"/>
  </w:num>
  <w:num w:numId="2" w16cid:durableId="1901280690">
    <w:abstractNumId w:val="5"/>
  </w:num>
  <w:num w:numId="3" w16cid:durableId="1456633614">
    <w:abstractNumId w:val="3"/>
  </w:num>
  <w:num w:numId="4" w16cid:durableId="1736581350">
    <w:abstractNumId w:val="1"/>
  </w:num>
  <w:num w:numId="5" w16cid:durableId="374739244">
    <w:abstractNumId w:val="4"/>
  </w:num>
  <w:num w:numId="6" w16cid:durableId="12463751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19F"/>
    <w:rsid w:val="00007AAE"/>
    <w:rsid w:val="00011E7D"/>
    <w:rsid w:val="000820A9"/>
    <w:rsid w:val="000D7B4E"/>
    <w:rsid w:val="000E66BF"/>
    <w:rsid w:val="001026E5"/>
    <w:rsid w:val="00117F6B"/>
    <w:rsid w:val="00132CD6"/>
    <w:rsid w:val="00140EA7"/>
    <w:rsid w:val="00151E24"/>
    <w:rsid w:val="001836C7"/>
    <w:rsid w:val="001F05B5"/>
    <w:rsid w:val="00272C43"/>
    <w:rsid w:val="00286824"/>
    <w:rsid w:val="0031170E"/>
    <w:rsid w:val="00357644"/>
    <w:rsid w:val="003F5696"/>
    <w:rsid w:val="0040630B"/>
    <w:rsid w:val="004733EC"/>
    <w:rsid w:val="004F5C87"/>
    <w:rsid w:val="00523E86"/>
    <w:rsid w:val="00596730"/>
    <w:rsid w:val="005B3C78"/>
    <w:rsid w:val="0063321A"/>
    <w:rsid w:val="00660E8B"/>
    <w:rsid w:val="006C55F2"/>
    <w:rsid w:val="00743509"/>
    <w:rsid w:val="0075719F"/>
    <w:rsid w:val="00786B18"/>
    <w:rsid w:val="0084479D"/>
    <w:rsid w:val="008B75E7"/>
    <w:rsid w:val="009176B5"/>
    <w:rsid w:val="0093595D"/>
    <w:rsid w:val="009C6D8B"/>
    <w:rsid w:val="00AE7D8D"/>
    <w:rsid w:val="00B421ED"/>
    <w:rsid w:val="00B91D5A"/>
    <w:rsid w:val="00CB2E26"/>
    <w:rsid w:val="00D22F67"/>
    <w:rsid w:val="00D25E4C"/>
    <w:rsid w:val="00D71F12"/>
    <w:rsid w:val="00DB39DD"/>
    <w:rsid w:val="00DF32E3"/>
    <w:rsid w:val="00E67B18"/>
    <w:rsid w:val="00E71943"/>
    <w:rsid w:val="00E86672"/>
    <w:rsid w:val="00F04C89"/>
    <w:rsid w:val="00F06A47"/>
    <w:rsid w:val="00F4320D"/>
    <w:rsid w:val="00F64188"/>
    <w:rsid w:val="00FC78AE"/>
    <w:rsid w:val="00FF36C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16AC0"/>
  <w15:chartTrackingRefBased/>
  <w15:docId w15:val="{3F6F669F-DFBF-48E1-82CA-6AA466ADD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3595D"/>
    <w:pPr>
      <w:spacing w:after="0" w:line="240" w:lineRule="auto"/>
    </w:pPr>
    <w:rPr>
      <w:rFonts w:ascii="Times New Roman" w:eastAsia="Times New Roman" w:hAnsi="Times New Roman" w:cs="Times New Roman"/>
      <w:sz w:val="20"/>
      <w:szCs w:val="20"/>
      <w:lang w:eastAsia="de-DE"/>
    </w:rPr>
  </w:style>
  <w:style w:type="paragraph" w:styleId="berschrift2">
    <w:name w:val="heading 2"/>
    <w:basedOn w:val="Standard"/>
    <w:next w:val="Standard"/>
    <w:link w:val="berschrift2Zchn"/>
    <w:qFormat/>
    <w:rsid w:val="0093595D"/>
    <w:pPr>
      <w:keepNext/>
      <w:outlineLvl w:val="1"/>
    </w:pPr>
    <w:rPr>
      <w:sz w:val="24"/>
    </w:rPr>
  </w:style>
  <w:style w:type="paragraph" w:styleId="berschrift3">
    <w:name w:val="heading 3"/>
    <w:basedOn w:val="Standard"/>
    <w:next w:val="Standard"/>
    <w:link w:val="berschrift3Zchn"/>
    <w:uiPriority w:val="9"/>
    <w:semiHidden/>
    <w:unhideWhenUsed/>
    <w:qFormat/>
    <w:rsid w:val="00FF36C1"/>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93595D"/>
    <w:rPr>
      <w:rFonts w:ascii="Times New Roman" w:eastAsia="Times New Roman" w:hAnsi="Times New Roman" w:cs="Times New Roman"/>
      <w:sz w:val="24"/>
      <w:szCs w:val="20"/>
      <w:lang w:eastAsia="de-DE"/>
    </w:rPr>
  </w:style>
  <w:style w:type="paragraph" w:styleId="Titel">
    <w:name w:val="Title"/>
    <w:basedOn w:val="Standard"/>
    <w:link w:val="TitelZchn"/>
    <w:qFormat/>
    <w:rsid w:val="0093595D"/>
    <w:pPr>
      <w:jc w:val="center"/>
    </w:pPr>
    <w:rPr>
      <w:sz w:val="28"/>
    </w:rPr>
  </w:style>
  <w:style w:type="character" w:customStyle="1" w:styleId="TitelZchn">
    <w:name w:val="Titel Zchn"/>
    <w:basedOn w:val="Absatz-Standardschriftart"/>
    <w:link w:val="Titel"/>
    <w:rsid w:val="0093595D"/>
    <w:rPr>
      <w:rFonts w:ascii="Times New Roman" w:eastAsia="Times New Roman" w:hAnsi="Times New Roman" w:cs="Times New Roman"/>
      <w:sz w:val="28"/>
      <w:szCs w:val="20"/>
      <w:lang w:eastAsia="de-DE"/>
    </w:rPr>
  </w:style>
  <w:style w:type="paragraph" w:styleId="Listenabsatz">
    <w:name w:val="List Paragraph"/>
    <w:basedOn w:val="Standard"/>
    <w:uiPriority w:val="34"/>
    <w:qFormat/>
    <w:rsid w:val="00B421ED"/>
    <w:pPr>
      <w:suppressAutoHyphens/>
      <w:ind w:left="720"/>
      <w:contextualSpacing/>
    </w:pPr>
    <w:rPr>
      <w:sz w:val="24"/>
      <w:szCs w:val="24"/>
      <w:lang w:eastAsia="ar-SA"/>
    </w:rPr>
  </w:style>
  <w:style w:type="character" w:customStyle="1" w:styleId="berschrift3Zchn">
    <w:name w:val="Überschrift 3 Zchn"/>
    <w:basedOn w:val="Absatz-Standardschriftart"/>
    <w:link w:val="berschrift3"/>
    <w:uiPriority w:val="9"/>
    <w:semiHidden/>
    <w:rsid w:val="00FF36C1"/>
    <w:rPr>
      <w:rFonts w:asciiTheme="majorHAnsi" w:eastAsiaTheme="majorEastAsia" w:hAnsiTheme="majorHAnsi" w:cstheme="majorBidi"/>
      <w:color w:val="1F4D78" w:themeColor="accent1" w:themeShade="7F"/>
      <w:sz w:val="24"/>
      <w:szCs w:val="24"/>
      <w:lang w:eastAsia="de-DE"/>
    </w:rPr>
  </w:style>
  <w:style w:type="paragraph" w:styleId="StandardWeb">
    <w:name w:val="Normal (Web)"/>
    <w:basedOn w:val="Standard"/>
    <w:uiPriority w:val="99"/>
    <w:unhideWhenUsed/>
    <w:rsid w:val="00FF36C1"/>
    <w:pPr>
      <w:spacing w:before="100" w:beforeAutospacing="1" w:after="100" w:afterAutospacing="1"/>
    </w:pPr>
    <w:rPr>
      <w:sz w:val="24"/>
      <w:szCs w:val="24"/>
    </w:rPr>
  </w:style>
  <w:style w:type="character" w:styleId="Hyperlink">
    <w:name w:val="Hyperlink"/>
    <w:basedOn w:val="Absatz-Standardschriftart"/>
    <w:uiPriority w:val="99"/>
    <w:semiHidden/>
    <w:unhideWhenUsed/>
    <w:rsid w:val="00D25E4C"/>
    <w:rPr>
      <w:color w:val="0000FF"/>
      <w:u w:val="single"/>
    </w:rPr>
  </w:style>
  <w:style w:type="table" w:styleId="Tabellenraster">
    <w:name w:val="Table Grid"/>
    <w:basedOn w:val="NormaleTabelle"/>
    <w:uiPriority w:val="39"/>
    <w:rsid w:val="000D7B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140EA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288</Words>
  <Characters>1815</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AHP License</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Eckart, Katrin</dc:creator>
  <cp:keywords/>
  <dc:description/>
  <cp:lastModifiedBy>Eckart, Katrin</cp:lastModifiedBy>
  <cp:revision>3</cp:revision>
  <dcterms:created xsi:type="dcterms:W3CDTF">2026-02-16T13:02:00Z</dcterms:created>
  <dcterms:modified xsi:type="dcterms:W3CDTF">2026-02-16T13:02:00Z</dcterms:modified>
</cp:coreProperties>
</file>